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65_034-2026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Geschwister-Scholl-Gymnasium Erweiterungsbau - Fassade GU</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Die Stadt Garbsen plant die Erweiterung des Geschwister-Scholl-Gymnasiums mittels Anbau auf der ehemaligen Sportplatzfläche des TSV Berenbostel, welche sich nördlich des Bestandsgebäudes des Geschwister-Scholl-Gymnasiums befindet.
Der geplante Erweiterungsneubau lehnt sich an die städtebauliche Vorgabe des bestehenden Gymnasiums an und ergänzt das Ensemble mit einem dritten, leicht aus der Orthogonalität heraus geschwenkten Riegel. Dadurch wird ein
neuer Pausenbereich aufgespannt der in Form eines "shared space" durch die Außenanlagen gestaltet wird.
Der dreigeschossige Neubau hat eine Abmessung von ca. 85 m x 32 m und ist längs nach Ost-West ausgerichtet. Der Haupteingang liegt quer zum Riegel und ist über einen markanten Unterschnitt des Erdgeschosses im Südwesten klar zu erkennen. Ein durchgestecktes Eingangsfoyer führt in eine dreigeschossige Halle mit Bühne und Sitzstufen, das "Herzstück des Neubaus".
Von dort aus lässt sich das Organisationsprinzip des Dreibunds leicht erkennen. Im äußeren Bund befinden sich die Hauptnutzungsbereiche, wie Verwaltung, Klassenräume, Fachklassen etc. und im Inneren zwei Belichtungshöfe, eine Technikzentrale und weitere Nebenräume, die als Kerne ausgebildet sind. Die erforderlichen fünf Lerncluster sind jeweils an den Stirnseiten des Riegels angeordnet. U-förmig rahmen sie eine innere Mitte, die den fünf bzw. sechs allgemeinen Unterrichtsräumen pro Cluster vorbehalten sind. Je zwei eingeschnittene Terrassen und Loggien in den Ober-geschossen brechen die Cluster auf und lassen einen direkten Außenbezug zu.
Die Anordnung von Klassenräumen um ein zentrales Forum ermöglicht eine zukunftsorientierte Pädagogik, die auf eine Vielzahl von flexiblen Nutzungsmöglichkeiten reagieren kann. Zwei tief eingeschnittene Innenhöfe sorgen für Tageslicht und gliedern den Baukörper in drei Abschnitte: Cluster - Gemeinschaft - Cluster.
Die Mittelzone des langgestreckten Baukörpers ist den gemeinschaftlichen Funktionen der Schule, wie Bibliothek, Musik, Kunst- und Werkräumen vorbehalten. Dort liegt auch die Haupterschließung, die über eine große Sitzstufentreppe und einer einläufigen Freitreppe bis ins 2. Obergeschoss führt. Darüber sorgt ein großes Zenit-Licht für ausreichend
Tageslicht. Auf den Zwischenpodesten entstehen Kommunikations- und Ausstellungsflächen, die gemeinschaftlich genutzt werden können.
Im obersten Geschoss bietet sich die Option, den Luftraum mit einem Netz zu überspannen und mit einer weiteren Lese- und Chill-out-fläche für einen Perspektivwechsel bei Schüler*innen zu Sorgen.
Kaskadenartige Terrassen zum westlichen Innenhof schaffen ebenfalls den unmittelbaren Außenbezug im Inneren.
An der Nordseite stellen zwei weitere Treppenhäuser die notwendigen baulichen Flucht- und Rettungswege sicher.
Das Gebäude wird in der Bauweise eines Holzhybrid-Skelettbaus ausgebildet. Das bedeutet, dass vornehmlich Stahlverbundstützen an den Fassaden und Holzstützen im Innenraum den Lastabtrag übernehmen, wodurch eine größere Grundrissflexibilität erreicht wird. In Teilbereichen übernehmen Stahlbetonkerne die Aussteifung des Gebäudes. Auf der Gebäudelänge ist eine Brandwand nach 60 m über alle Geschosse mit einzuziehen. Die Bodensohle ist aus Stahlbeton, Decken und Dachkonstruktionen werden aus Stahlbetondecken in den Kernen und an den Innenhöfen sowie Holzhybridelementen erstellt, die über holzverkleidete Stahlverbundträgern abgetragen werden.
Im Zuge dieser Maßnahme werden Fassadenarbeiten ausgeschrieben.</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